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C1" w:rsidRDefault="0031545C" w:rsidP="004B12C1">
      <w:bookmarkStart w:id="0" w:name="_GoBack"/>
      <w:bookmarkEnd w:id="0"/>
      <w:r>
        <w:rPr>
          <w:lang w:val="cy-GB"/>
        </w:rPr>
        <w:t>T</w:t>
      </w:r>
      <w:r w:rsidR="00E02563">
        <w:rPr>
          <w:lang w:val="cy-GB"/>
        </w:rPr>
        <w:t>udalen 1</w:t>
      </w:r>
    </w:p>
    <w:p w:rsidR="004B12C1" w:rsidRPr="004B12C1" w:rsidRDefault="00E02563" w:rsidP="004B12C1">
      <w:pPr>
        <w:rPr>
          <w:b/>
        </w:rPr>
      </w:pPr>
      <w:r w:rsidRPr="004B12C1">
        <w:rPr>
          <w:b/>
          <w:bCs/>
          <w:lang w:val="cy-GB"/>
        </w:rPr>
        <w:t xml:space="preserve">Cais am Eithriad o dan adran 11(6) o Ddeddf Arfau Tanio 1968 </w:t>
      </w:r>
    </w:p>
    <w:p w:rsidR="004B12C1" w:rsidRPr="004B12C1" w:rsidRDefault="00E02563" w:rsidP="004B12C1">
      <w:pPr>
        <w:rPr>
          <w:b/>
        </w:rPr>
      </w:pPr>
      <w:r w:rsidRPr="004B12C1">
        <w:rPr>
          <w:b/>
          <w:bCs/>
          <w:lang w:val="cy-GB"/>
        </w:rPr>
        <w:t xml:space="preserve">~ Saethu Colomennod Clai ~ </w:t>
      </w:r>
    </w:p>
    <w:p w:rsidR="004B12C1" w:rsidRDefault="00E02563" w:rsidP="004B12C1">
      <w:r>
        <w:rPr>
          <w:lang w:val="cy-GB"/>
        </w:rPr>
        <w:t>Er mwyn cynorthwyo gyda'ch cais, nodir y gyfraith mewn perthynas â chynnal digwyddiad saethu colomennod clai isod ac atodir rhai canllawiau ar weithredu'r digwyddiad. Os ydych yn cytuno i gydymffurfio â'r canllawiau hyn, llofnodwch y ffurflen atodedig a'i dychwelyd i'r Adran Trwyddedu Arfau Tanio.</w:t>
      </w:r>
    </w:p>
    <w:p w:rsidR="004B12C1" w:rsidRDefault="00E02563" w:rsidP="004B12C1">
      <w:r>
        <w:rPr>
          <w:lang w:val="cy-GB"/>
        </w:rPr>
        <w:t>Noda Adran 11(6) o Ddeddf Arfau Tanio 1968:</w:t>
      </w:r>
    </w:p>
    <w:p w:rsidR="004B12C1" w:rsidRDefault="00E02563" w:rsidP="004B12C1">
      <w:r>
        <w:rPr>
          <w:lang w:val="cy-GB"/>
        </w:rPr>
        <w:t>“A person may, without holding a shot gun certificate, use a shot gun at a time and place approved for shooting at artificial targets by the Chief Officer of police for the area in which that place is situated.”</w:t>
      </w:r>
    </w:p>
    <w:p w:rsidR="004B12C1" w:rsidRDefault="00E02563" w:rsidP="004B12C1">
      <w:r>
        <w:rPr>
          <w:lang w:val="cy-GB"/>
        </w:rPr>
        <w:t>1. Mae'n rhaid i drefnydd unrhyw ddigwyddiad saethu colomennod clai lle mae personau, nad ydynt yn dymuno saethu yn dal tystysgrif dryll ond sy'n dymuno saethu, wneud cais i Brif Swyddog yr ardal lle y cynhelir y digwyddiad saethu am eithriad o dan Adran 11(6) o Ddeddf Arfau Tanio 1968.</w:t>
      </w:r>
    </w:p>
    <w:p w:rsidR="004B12C1" w:rsidRDefault="00E02563" w:rsidP="004B12C1">
      <w:r>
        <w:rPr>
          <w:lang w:val="cy-GB"/>
        </w:rPr>
        <w:t>2. Mae hwn yn caniatáu i'r rhai nad ydynt yn dal tystysgrif i feddu ar ddrylliau ar adeg ac mewn man a gymeradwyir gan Brif Swyddog yr heddlu dros yr ardal lle mae'r fan honno wedi'i lleoli ar gyfer saethu at dargedau artiffisial.</w:t>
      </w:r>
    </w:p>
    <w:p w:rsidR="004B12C1" w:rsidRDefault="00E02563" w:rsidP="004B12C1">
      <w:r>
        <w:rPr>
          <w:lang w:val="cy-GB"/>
        </w:rPr>
        <w:t>3. DIM OND i ddrylliau sy'n dod o dan adran 2 o Ddeddf Arfau Tanio 1968 (fel y'i diwygiwyd) y bydd yr eithriad hwn yn gymwys.</w:t>
      </w:r>
    </w:p>
    <w:p w:rsidR="004B12C1" w:rsidRDefault="00E02563" w:rsidP="004B12C1">
      <w:r>
        <w:rPr>
          <w:lang w:val="cy-GB"/>
        </w:rPr>
        <w:t>4. Mae'n rhaid i unrhyw berson o dan 15 oed sy'n defnyddio dryll gael ei oruchwylio gan berson 21 oed neu hŷn. (Deddf Arfau Tanio 1968, Adran 22(3)).</w:t>
      </w:r>
    </w:p>
    <w:p w:rsidR="004B12C1" w:rsidRDefault="00E02563" w:rsidP="004B12C1">
      <w:r>
        <w:rPr>
          <w:lang w:val="cy-GB"/>
        </w:rPr>
        <w:t>5. Ni chaniateir i bersonau gwaharddedig, fel y'u diffiniwyd gan Adran 21 o Ddeddf Arfau Tanio 1968 (os ydynt yn hysbys), feddu ar ddrylliau na bwledi na chetris.</w:t>
      </w:r>
    </w:p>
    <w:p w:rsidR="004B12C1" w:rsidRDefault="00E02563" w:rsidP="004B12C1">
      <w:r>
        <w:rPr>
          <w:lang w:val="cy-GB"/>
        </w:rPr>
        <w:t xml:space="preserve">6. Atgoffir perchenogion unrhyw ddrylliau a ddefnyddir ar y safle mai nhw </w:t>
      </w:r>
      <w:r>
        <w:rPr>
          <w:b/>
          <w:bCs/>
          <w:i/>
          <w:iCs/>
          <w:lang w:val="cy-GB"/>
        </w:rPr>
        <w:t>yn unig</w:t>
      </w:r>
      <w:r>
        <w:rPr>
          <w:lang w:val="cy-GB"/>
        </w:rPr>
        <w:t xml:space="preserve"> sy'n gyfrifol am ddiogelwch y drylliau hynny.</w:t>
      </w:r>
    </w:p>
    <w:p w:rsidR="005C5CE3" w:rsidRDefault="00E02563" w:rsidP="004B12C1">
      <w:r>
        <w:rPr>
          <w:lang w:val="cy-GB"/>
        </w:rPr>
        <w:t>7. Mae'n rhaid i chi sicrhau bod goruchwyliaeth ddigonol pan fydd y saethu'n digwydd.</w:t>
      </w:r>
    </w:p>
    <w:p w:rsidR="00924F20" w:rsidRDefault="00924F20" w:rsidP="004B12C1"/>
    <w:p w:rsidR="00924F20" w:rsidRDefault="00924F20" w:rsidP="004B12C1"/>
    <w:p w:rsidR="00924F20" w:rsidRDefault="00E02563" w:rsidP="004B12C1">
      <w:r>
        <w:rPr>
          <w:lang w:val="cy-GB"/>
        </w:rPr>
        <w:lastRenderedPageBreak/>
        <w:t>Tudalen 2</w:t>
      </w:r>
    </w:p>
    <w:p w:rsidR="00924F20" w:rsidRDefault="00E02563" w:rsidP="00924F20">
      <w:r>
        <w:rPr>
          <w:lang w:val="cy-GB"/>
        </w:rPr>
        <w:t xml:space="preserve">CANLLAWIAU AR GYNNAL DIGWYDDIAD SAETHU COLOMENNOD CLAI </w:t>
      </w:r>
    </w:p>
    <w:p w:rsidR="00924F20" w:rsidRDefault="00E02563" w:rsidP="00924F20">
      <w:r>
        <w:rPr>
          <w:lang w:val="cy-GB"/>
        </w:rPr>
        <w:t>1. Dylai fod parth diogel o 300 llath (275 metr) o'r man saethu i gyfeiriad y tanio, a ddylai gael ei nodi'n glir.</w:t>
      </w:r>
    </w:p>
    <w:p w:rsidR="00924F20" w:rsidRDefault="00E02563" w:rsidP="00924F20">
      <w:r>
        <w:rPr>
          <w:lang w:val="cy-GB"/>
        </w:rPr>
        <w:t xml:space="preserve">2. Ni ddylai targedau clai wedi'u saethu, wedi'u torri na thargedau clai cyfan lanio ar unrhyw ardaloedd lle mae'r cyhoedd yn cael mynediad, neu lle nad yw perchennog y tir wedi rhoi caniatâd. </w:t>
      </w:r>
    </w:p>
    <w:p w:rsidR="00924F20" w:rsidRDefault="00E02563" w:rsidP="00924F20">
      <w:r>
        <w:rPr>
          <w:lang w:val="cy-GB"/>
        </w:rPr>
        <w:t>3. Ni ddylid caniatáu i unrhyw un yr ymddengys ei fod yn feddw neu o dan ddylanwad cyffuriau feddu ar ddrylliau.</w:t>
      </w:r>
    </w:p>
    <w:p w:rsidR="00924F20" w:rsidRDefault="00E02563" w:rsidP="00924F20">
      <w:r>
        <w:rPr>
          <w:lang w:val="cy-GB"/>
        </w:rPr>
        <w:t xml:space="preserve">4. Dim ond yn y man saethu y dylai pob dryll gael ei lwytho. </w:t>
      </w:r>
    </w:p>
    <w:p w:rsidR="00924F20" w:rsidRDefault="00E02563" w:rsidP="00924F20">
      <w:r>
        <w:rPr>
          <w:lang w:val="cy-GB"/>
        </w:rPr>
        <w:t>5. O dan reoliadau Iechyd a Diogelwch mae'n rhaid i gyfarpar diogelwch priodol fod ar gael i bawb sydd ei angen.</w:t>
      </w:r>
    </w:p>
    <w:p w:rsidR="00924F20" w:rsidRDefault="00E02563" w:rsidP="00924F20">
      <w:r>
        <w:rPr>
          <w:lang w:val="cy-GB"/>
        </w:rPr>
        <w:t xml:space="preserve">6. Dylai cais cychwynnol gael ei wneud ar adeg resymol cyn y bwriedir cynnal y digwyddiad cyntaf o'r fath (o leiaf 4 wythnos yn ddelfrydol). </w:t>
      </w:r>
    </w:p>
    <w:p w:rsidR="00924F20" w:rsidRDefault="00E02563" w:rsidP="00924F20">
      <w:r>
        <w:rPr>
          <w:lang w:val="cy-GB"/>
        </w:rPr>
        <w:t xml:space="preserve">7. Mae'n rhaid i'r trefnydd fod mewn sefyllfa i dderbyn cyfrifoldeb am ddiogelwch yn y digwyddiad, a dylai wneud hynny. </w:t>
      </w:r>
    </w:p>
    <w:p w:rsidR="00924F20" w:rsidRDefault="00E02563" w:rsidP="00924F20">
      <w:r>
        <w:rPr>
          <w:lang w:val="cy-GB"/>
        </w:rPr>
        <w:t xml:space="preserve">8. Mae atebolrwydd ar drefnydd digwyddiad o'r fath o dan y gyfraith, ac fe'i cynghorir i drefnu math priodol o yswiriant rhag unrhyw ddamweiniau, atebolrwydd trydydd parti, atebolrwydd cyflogwr ac ati yn dibynnu ar yr amgylchiadau. </w:t>
      </w:r>
    </w:p>
    <w:p w:rsidR="00924F20" w:rsidRDefault="00E02563" w:rsidP="00924F20">
      <w:r>
        <w:rPr>
          <w:lang w:val="cy-GB"/>
        </w:rPr>
        <w:t>9. Gall cyfnod dilys yr eithriad amrywio, yn dibynnu ar amgylchiadau unigol/clwb. Dylid trafod gofynion penodol yn fanwl â'r adran Trwyddedu Arfau Tanio.</w:t>
      </w:r>
    </w:p>
    <w:p w:rsidR="00924F20" w:rsidRDefault="00E02563" w:rsidP="00924F20">
      <w:r>
        <w:rPr>
          <w:lang w:val="cy-GB"/>
        </w:rPr>
        <w:t xml:space="preserve">10. Dylech fod yn ymwybodol o'r posibilrwydd o lygredd sŵn. </w:t>
      </w:r>
    </w:p>
    <w:p w:rsidR="00924F20" w:rsidRDefault="00E02563" w:rsidP="00924F20">
      <w:r>
        <w:rPr>
          <w:lang w:val="cy-GB"/>
        </w:rPr>
        <w:t xml:space="preserve">11. Efallai y dylech ystyried cynnal asesiad risg ar gyfer y gweithgarwch. </w:t>
      </w:r>
    </w:p>
    <w:p w:rsidR="00924F20" w:rsidRDefault="00924F20" w:rsidP="00924F20"/>
    <w:p w:rsidR="00924F20" w:rsidRDefault="00924F20" w:rsidP="00924F20"/>
    <w:p w:rsidR="00924F20" w:rsidRDefault="00924F20" w:rsidP="00924F20"/>
    <w:p w:rsidR="007275E4" w:rsidRDefault="007275E4" w:rsidP="00924F20">
      <w:pPr>
        <w:rPr>
          <w:lang w:val="cy-GB"/>
        </w:rPr>
      </w:pPr>
    </w:p>
    <w:p w:rsidR="00924F20" w:rsidRDefault="00E02563" w:rsidP="00924F20">
      <w:r>
        <w:rPr>
          <w:lang w:val="cy-GB"/>
        </w:rPr>
        <w:lastRenderedPageBreak/>
        <w:t>Tudalen 3</w:t>
      </w:r>
    </w:p>
    <w:p w:rsidR="004A051A" w:rsidRDefault="00E02563" w:rsidP="004A051A">
      <w:r>
        <w:rPr>
          <w:lang w:val="cy-GB"/>
        </w:rPr>
        <w:t xml:space="preserve">Cais am Eithriad o dan adran 11(6) o Ddeddf Arfau Tanio 1968 </w:t>
      </w:r>
    </w:p>
    <w:p w:rsidR="004A051A" w:rsidRDefault="00E02563" w:rsidP="004A051A">
      <w:r>
        <w:rPr>
          <w:lang w:val="cy-GB"/>
        </w:rPr>
        <w:t>Enw llawn y trefnydd: ............................................................................................</w:t>
      </w:r>
    </w:p>
    <w:p w:rsidR="004A051A" w:rsidRDefault="00E02563" w:rsidP="004A051A">
      <w:r>
        <w:rPr>
          <w:lang w:val="cy-GB"/>
        </w:rPr>
        <w:t>Cyfeiriad y trefnydd: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051A" w:rsidRDefault="00E02563" w:rsidP="004A051A">
      <w:r>
        <w:rPr>
          <w:lang w:val="cy-GB"/>
        </w:rPr>
        <w:t>Dyddiad geni'r trefnydd: .......................................................................................</w:t>
      </w:r>
    </w:p>
    <w:p w:rsidR="004A051A" w:rsidRDefault="00E02563" w:rsidP="004A051A">
      <w:r>
        <w:rPr>
          <w:lang w:val="cy-GB"/>
        </w:rPr>
        <w:t>Rhif(au) ffôn y trefnydd: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051A" w:rsidRDefault="00E02563" w:rsidP="004A051A">
      <w:r>
        <w:rPr>
          <w:lang w:val="cy-GB"/>
        </w:rPr>
        <w:t>Cyfeiriad ffacs/e-bost, os oes rhai: .....................................................................................</w:t>
      </w:r>
    </w:p>
    <w:p w:rsidR="004A051A" w:rsidRDefault="00E02563" w:rsidP="004A051A">
      <w:r>
        <w:rPr>
          <w:lang w:val="cy-GB"/>
        </w:rPr>
        <w:t>Enw'r digwyddiad neu'r sefydliad (os oes un):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051A" w:rsidRDefault="00E02563" w:rsidP="004A051A">
      <w:r>
        <w:rPr>
          <w:lang w:val="cy-GB"/>
        </w:rPr>
        <w:t>Amser(oedd) y digwyddiad(au):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051A" w:rsidRDefault="00E02563" w:rsidP="004A051A">
      <w:r>
        <w:rPr>
          <w:lang w:val="cy-GB"/>
        </w:rPr>
        <w:t xml:space="preserve">Dyddiad(au) y Digwyddiad(au) (Ychwanegwch daflen ar wahân os oes angen): </w:t>
      </w:r>
    </w:p>
    <w:p w:rsidR="004A051A" w:rsidRDefault="00E02563" w:rsidP="004A051A">
      <w:r>
        <w:rPr>
          <w:lang w:val="cy-GB"/>
        </w:rPr>
        <w:t>.................................................................................................................................</w:t>
      </w:r>
    </w:p>
    <w:p w:rsidR="004A051A" w:rsidRDefault="00E02563" w:rsidP="004A051A">
      <w:r>
        <w:rPr>
          <w:lang w:val="cy-GB"/>
        </w:rPr>
        <w:t>.................................................................................................................................</w:t>
      </w:r>
    </w:p>
    <w:p w:rsidR="004A051A" w:rsidRDefault="00E02563" w:rsidP="004A051A">
      <w:r>
        <w:rPr>
          <w:lang w:val="cy-GB"/>
        </w:rPr>
        <w:t xml:space="preserve">Cyfeiriad y digwyddiad (neu fanylion y tir y bwriedir saethu drosto): </w:t>
      </w:r>
    </w:p>
    <w:p w:rsidR="004A051A" w:rsidRDefault="00E02563" w:rsidP="004A051A">
      <w:r>
        <w:rPr>
          <w:lang w:val="cy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051A" w:rsidRDefault="00E02563" w:rsidP="004A051A">
      <w:r>
        <w:rPr>
          <w:lang w:val="cy-GB"/>
        </w:rPr>
        <w:t>.................................................................................................................................</w:t>
      </w:r>
    </w:p>
    <w:p w:rsidR="004A051A" w:rsidRDefault="00E02563" w:rsidP="004A051A">
      <w:r>
        <w:rPr>
          <w:lang w:val="cy-GB"/>
        </w:rPr>
        <w:t>.................................................................................................................................</w:t>
      </w:r>
    </w:p>
    <w:p w:rsidR="004A051A" w:rsidRDefault="00E02563" w:rsidP="004A051A">
      <w:r>
        <w:rPr>
          <w:lang w:val="cy-GB"/>
        </w:rPr>
        <w:t>Uchafswm nifer yr unigolion sy'n debygol o fynychu'r digwyddiad(au): ....................................</w:t>
      </w:r>
    </w:p>
    <w:p w:rsidR="004A051A" w:rsidRDefault="00E02563" w:rsidP="004A051A">
      <w:r>
        <w:rPr>
          <w:lang w:val="cy-GB"/>
        </w:rPr>
        <w:lastRenderedPageBreak/>
        <w:t xml:space="preserve">Datganiad: </w:t>
      </w:r>
    </w:p>
    <w:p w:rsidR="004A051A" w:rsidRDefault="00E02563" w:rsidP="004A051A">
      <w:r>
        <w:rPr>
          <w:lang w:val="cy-GB"/>
        </w:rPr>
        <w:t>Derbyniaf gyfrifoldeb am gynnal y digwyddiad(au) saethu yn ddiogel a</w:t>
      </w:r>
    </w:p>
    <w:p w:rsidR="004A051A" w:rsidRDefault="00E02563" w:rsidP="004A051A">
      <w:r>
        <w:rPr>
          <w:lang w:val="cy-GB"/>
        </w:rPr>
        <w:t>byddaf yn cydymffurfio â'r canllawiau a argymhellir.</w:t>
      </w:r>
    </w:p>
    <w:p w:rsidR="004A051A" w:rsidRDefault="00E02563" w:rsidP="004A051A">
      <w:r>
        <w:rPr>
          <w:lang w:val="cy-GB"/>
        </w:rPr>
        <w:t>Deallaf fod y wybodaeth a ddarparwyd gennyf wedi cael ei rhoi'n wirfoddol</w:t>
      </w:r>
    </w:p>
    <w:p w:rsidR="004A051A" w:rsidRDefault="00E02563" w:rsidP="004A051A">
      <w:r>
        <w:rPr>
          <w:lang w:val="cy-GB"/>
        </w:rPr>
        <w:t>Llofnod …………………………………………………………………………………</w:t>
      </w:r>
    </w:p>
    <w:p w:rsidR="004A051A" w:rsidRDefault="00E02563" w:rsidP="004A051A">
      <w:r>
        <w:rPr>
          <w:lang w:val="cy-GB"/>
        </w:rPr>
        <w:t>Enw mewn Priflythrennau ……………………………………………………………………………….</w:t>
      </w:r>
    </w:p>
    <w:p w:rsidR="00924F20" w:rsidRDefault="00E02563" w:rsidP="004A051A">
      <w:pPr>
        <w:rPr>
          <w:lang w:val="cy-GB"/>
        </w:rPr>
      </w:pPr>
      <w:r>
        <w:rPr>
          <w:lang w:val="cy-GB"/>
        </w:rPr>
        <w:t>Dyddiad …………………………………………….</w:t>
      </w:r>
    </w:p>
    <w:p w:rsidR="007275E4" w:rsidRDefault="007275E4" w:rsidP="007275E4">
      <w:pPr>
        <w:pStyle w:val="BodyText"/>
        <w:rPr>
          <w:rFonts w:ascii="Times New Roman" w:hAnsi="Times New Roman"/>
          <w:bCs/>
          <w:sz w:val="22"/>
          <w:lang w:val="cy-GB"/>
        </w:rPr>
      </w:pPr>
    </w:p>
    <w:p w:rsidR="007275E4" w:rsidRDefault="007275E4" w:rsidP="007275E4">
      <w:pPr>
        <w:pStyle w:val="BodyText"/>
        <w:rPr>
          <w:rFonts w:ascii="Times New Roman" w:hAnsi="Times New Roman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31545C" w:rsidRDefault="0031545C" w:rsidP="007275E4">
      <w:pPr>
        <w:pStyle w:val="BodyText"/>
        <w:rPr>
          <w:rFonts w:asciiTheme="minorHAnsi" w:hAnsiTheme="minorHAnsi" w:cstheme="minorHAnsi"/>
          <w:b w:val="0"/>
          <w:bCs/>
          <w:sz w:val="22"/>
          <w:lang w:val="cy-GB"/>
        </w:rPr>
      </w:pPr>
    </w:p>
    <w:p w:rsidR="007275E4" w:rsidRPr="007275E4" w:rsidRDefault="007275E4" w:rsidP="007275E4">
      <w:pPr>
        <w:pStyle w:val="BodyText"/>
        <w:rPr>
          <w:rFonts w:asciiTheme="minorHAnsi" w:hAnsiTheme="minorHAnsi" w:cstheme="minorHAnsi"/>
          <w:b w:val="0"/>
          <w:sz w:val="22"/>
        </w:rPr>
      </w:pPr>
      <w:r w:rsidRPr="007275E4">
        <w:rPr>
          <w:rFonts w:asciiTheme="minorHAnsi" w:hAnsiTheme="minorHAnsi" w:cstheme="minorHAnsi"/>
          <w:b w:val="0"/>
          <w:bCs/>
          <w:sz w:val="22"/>
          <w:lang w:val="cy-GB"/>
        </w:rPr>
        <w:lastRenderedPageBreak/>
        <w:t>Mewn perthynas â'm cais i gael awdurdod o dan Adran 11 (6) o Ddeddf Arfau Tanio 1968, i feddu ar arfau tanio ar ran ……………………………..</w:t>
      </w:r>
    </w:p>
    <w:p w:rsidR="007275E4" w:rsidRPr="007275E4" w:rsidRDefault="007275E4" w:rsidP="007275E4">
      <w:pPr>
        <w:pStyle w:val="BodyText"/>
        <w:rPr>
          <w:rFonts w:asciiTheme="minorHAnsi" w:hAnsiTheme="minorHAnsi" w:cstheme="minorHAnsi"/>
          <w:b w:val="0"/>
          <w:sz w:val="22"/>
        </w:rPr>
      </w:pPr>
    </w:p>
    <w:p w:rsidR="007275E4" w:rsidRPr="007275E4" w:rsidRDefault="007275E4" w:rsidP="007275E4">
      <w:pPr>
        <w:rPr>
          <w:rFonts w:cstheme="minorHAnsi"/>
        </w:rPr>
      </w:pPr>
      <w:r w:rsidRPr="007275E4">
        <w:rPr>
          <w:rFonts w:cstheme="minorHAnsi"/>
          <w:bCs/>
          <w:lang w:val="cy-GB"/>
        </w:rPr>
        <w:t xml:space="preserve">Rwyf, drwy hyn, yn ymrwymo i gydymffurfio â'r gofynion canlynol: </w:t>
      </w:r>
    </w:p>
    <w:p w:rsidR="007275E4" w:rsidRPr="007275E4" w:rsidRDefault="007275E4" w:rsidP="007275E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275E4">
        <w:rPr>
          <w:rFonts w:cstheme="minorHAnsi"/>
          <w:bCs/>
          <w:lang w:val="cy-GB"/>
        </w:rPr>
        <w:t xml:space="preserve">Bydd yr ardal a ddefnyddir fel y tir saethu yn cynnwys ardaloedd diogel i'r pelenni gwympo, yn unol â chanllawiau'r Gymdeithas Saethu Colomennod Clai. </w:t>
      </w:r>
    </w:p>
    <w:p w:rsidR="007275E4" w:rsidRPr="007275E4" w:rsidRDefault="007275E4" w:rsidP="007275E4">
      <w:pPr>
        <w:rPr>
          <w:rFonts w:cstheme="minorHAnsi"/>
        </w:rPr>
      </w:pPr>
    </w:p>
    <w:p w:rsidR="007275E4" w:rsidRPr="007275E4" w:rsidRDefault="007275E4" w:rsidP="007275E4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275E4">
        <w:rPr>
          <w:rFonts w:cstheme="minorHAnsi"/>
          <w:bCs/>
          <w:lang w:val="cy-GB"/>
        </w:rPr>
        <w:t xml:space="preserve">Caiff y saethu ei wneud o gaetshis priodol, neu o bwyntiau saethu dynodedig, sy'n gwbwl weladwy i bob unigolyn sy'n bresennol. </w:t>
      </w:r>
    </w:p>
    <w:p w:rsidR="007275E4" w:rsidRPr="007275E4" w:rsidRDefault="007275E4" w:rsidP="007275E4">
      <w:pPr>
        <w:spacing w:after="0" w:line="240" w:lineRule="auto"/>
        <w:ind w:left="360"/>
        <w:rPr>
          <w:rFonts w:cstheme="minorHAnsi"/>
        </w:rPr>
      </w:pPr>
    </w:p>
    <w:p w:rsidR="007275E4" w:rsidRPr="007275E4" w:rsidRDefault="007275E4" w:rsidP="007275E4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275E4">
        <w:rPr>
          <w:rFonts w:cstheme="minorHAnsi"/>
          <w:bCs/>
          <w:lang w:val="cy-GB"/>
        </w:rPr>
        <w:t xml:space="preserve">Caiff y trapiau clai eu gosod mewn ffordd sydd wedi'i gwarchod er mwyn sicrhau bod y gweithredwyr yn ddiogel. Bydd dillad amddiffynnol addas gan y gweithredwyr, lle y bo'n briodol. </w:t>
      </w:r>
    </w:p>
    <w:p w:rsidR="007275E4" w:rsidRPr="007275E4" w:rsidRDefault="007275E4" w:rsidP="007275E4">
      <w:pPr>
        <w:rPr>
          <w:rFonts w:cstheme="minorHAnsi"/>
        </w:rPr>
      </w:pPr>
    </w:p>
    <w:p w:rsidR="007275E4" w:rsidRPr="007275E4" w:rsidRDefault="007275E4" w:rsidP="007275E4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275E4">
        <w:rPr>
          <w:rFonts w:cstheme="minorHAnsi"/>
          <w:bCs/>
          <w:lang w:val="cy-GB"/>
        </w:rPr>
        <w:t xml:space="preserve">Caiff arwyddion eu harddangos yn amlwg er mwyn rhoi gwybod i'r cyhoedd fod saethu yn diwydd. </w:t>
      </w:r>
    </w:p>
    <w:p w:rsidR="007275E4" w:rsidRPr="007275E4" w:rsidRDefault="007275E4" w:rsidP="007275E4">
      <w:pPr>
        <w:rPr>
          <w:rFonts w:cstheme="minorHAnsi"/>
        </w:rPr>
      </w:pPr>
    </w:p>
    <w:p w:rsidR="007275E4" w:rsidRPr="007275E4" w:rsidRDefault="007275E4" w:rsidP="007275E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275E4">
        <w:rPr>
          <w:rFonts w:cstheme="minorHAnsi"/>
          <w:bCs/>
          <w:lang w:val="cy-GB"/>
        </w:rPr>
        <w:t xml:space="preserve">Caiff pob unigolyn heb dystysgrif sy'n saethu colomennod clai eu goruchwylio, fel y'i trefnir gan ………………………………………………… </w:t>
      </w:r>
    </w:p>
    <w:p w:rsidR="007275E4" w:rsidRPr="007275E4" w:rsidRDefault="007275E4" w:rsidP="007275E4">
      <w:pPr>
        <w:ind w:left="360"/>
        <w:rPr>
          <w:rFonts w:cstheme="minorHAnsi"/>
        </w:rPr>
      </w:pPr>
      <w:r w:rsidRPr="007275E4">
        <w:rPr>
          <w:rFonts w:cstheme="minorHAnsi"/>
          <w:bCs/>
          <w:lang w:val="cy-GB"/>
        </w:rPr>
        <w:t xml:space="preserve">neu swyddogion penodedig, yn unol â chanllawiau'r Gymdeithas Saethu Colomennod Clai. </w:t>
      </w:r>
    </w:p>
    <w:p w:rsidR="007275E4" w:rsidRPr="007275E4" w:rsidRDefault="007275E4" w:rsidP="007275E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275E4">
        <w:rPr>
          <w:rFonts w:cstheme="minorHAnsi"/>
          <w:bCs/>
          <w:lang w:val="cy-GB"/>
        </w:rPr>
        <w:t xml:space="preserve">Darperir Yswiriant Atebolrwydd Trydydd Parti o leiaf er mwyn gwarchod unrhyw unigolyn sy'n cymryd rhan yn y saethu. </w:t>
      </w:r>
    </w:p>
    <w:p w:rsidR="007275E4" w:rsidRPr="007275E4" w:rsidRDefault="007275E4" w:rsidP="007275E4">
      <w:pPr>
        <w:rPr>
          <w:rFonts w:cstheme="minorHAnsi"/>
        </w:rPr>
      </w:pPr>
    </w:p>
    <w:p w:rsidR="007275E4" w:rsidRPr="007275E4" w:rsidRDefault="007275E4" w:rsidP="007275E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275E4">
        <w:rPr>
          <w:rFonts w:cstheme="minorHAnsi"/>
          <w:bCs/>
          <w:lang w:val="cy-GB"/>
        </w:rPr>
        <w:t xml:space="preserve">Ceir caniatâd cynllunio os bydd y saethu yn digwydd ar fwy nag 28 o ddiwrnodau o fewn unrhyw un flwyddyn. </w:t>
      </w:r>
    </w:p>
    <w:p w:rsidR="007275E4" w:rsidRPr="007275E4" w:rsidRDefault="007275E4" w:rsidP="007275E4">
      <w:pPr>
        <w:rPr>
          <w:rFonts w:cstheme="minorHAnsi"/>
        </w:rPr>
      </w:pPr>
    </w:p>
    <w:p w:rsidR="007275E4" w:rsidRPr="007275E4" w:rsidRDefault="007275E4" w:rsidP="0031545C">
      <w:pPr>
        <w:pStyle w:val="BodyText"/>
        <w:rPr>
          <w:rFonts w:asciiTheme="minorHAnsi" w:hAnsiTheme="minorHAnsi" w:cstheme="minorHAnsi"/>
          <w:b w:val="0"/>
          <w:sz w:val="22"/>
        </w:rPr>
      </w:pPr>
    </w:p>
    <w:p w:rsidR="007275E4" w:rsidRPr="007275E4" w:rsidRDefault="007275E4" w:rsidP="0031545C">
      <w:pPr>
        <w:pStyle w:val="BodyText"/>
        <w:rPr>
          <w:rFonts w:asciiTheme="minorHAnsi" w:hAnsiTheme="minorHAnsi" w:cstheme="minorHAnsi"/>
          <w:b w:val="0"/>
          <w:sz w:val="22"/>
        </w:rPr>
      </w:pPr>
      <w:r w:rsidRPr="007275E4">
        <w:rPr>
          <w:rFonts w:asciiTheme="minorHAnsi" w:hAnsiTheme="minorHAnsi" w:cstheme="minorHAnsi"/>
          <w:b w:val="0"/>
          <w:bCs/>
          <w:sz w:val="22"/>
          <w:lang w:val="cy-GB"/>
        </w:rPr>
        <w:t>Llofnodwyd: ……………………………………………………………….</w:t>
      </w:r>
    </w:p>
    <w:p w:rsidR="0031545C" w:rsidRDefault="0031545C" w:rsidP="0031545C">
      <w:pPr>
        <w:rPr>
          <w:rFonts w:cstheme="minorHAnsi"/>
          <w:bCs/>
          <w:lang w:val="cy-GB"/>
        </w:rPr>
      </w:pPr>
    </w:p>
    <w:p w:rsidR="007275E4" w:rsidRPr="007275E4" w:rsidRDefault="007275E4" w:rsidP="0031545C">
      <w:pPr>
        <w:rPr>
          <w:rFonts w:cstheme="minorHAnsi"/>
        </w:rPr>
      </w:pPr>
      <w:r w:rsidRPr="007275E4">
        <w:rPr>
          <w:rFonts w:cstheme="minorHAnsi"/>
          <w:bCs/>
          <w:lang w:val="cy-GB"/>
        </w:rPr>
        <w:t>Ar ran: …………………………………………………………</w:t>
      </w:r>
      <w:r w:rsidR="0031545C">
        <w:rPr>
          <w:rFonts w:cstheme="minorHAnsi"/>
          <w:bCs/>
          <w:lang w:val="cy-GB"/>
        </w:rPr>
        <w:t>...............</w:t>
      </w:r>
    </w:p>
    <w:p w:rsidR="007275E4" w:rsidRPr="007275E4" w:rsidRDefault="007275E4" w:rsidP="0031545C">
      <w:pPr>
        <w:rPr>
          <w:rFonts w:cstheme="minorHAnsi"/>
        </w:rPr>
      </w:pPr>
      <w:r w:rsidRPr="007275E4">
        <w:rPr>
          <w:rFonts w:cstheme="minorHAnsi"/>
          <w:bCs/>
          <w:lang w:val="cy-GB"/>
        </w:rPr>
        <w:t>Enw Llawn: ……………………………………………………………</w:t>
      </w:r>
      <w:r w:rsidR="0031545C">
        <w:rPr>
          <w:rFonts w:cstheme="minorHAnsi"/>
          <w:bCs/>
          <w:lang w:val="cy-GB"/>
        </w:rPr>
        <w:t>.....</w:t>
      </w:r>
    </w:p>
    <w:p w:rsidR="007275E4" w:rsidRPr="007275E4" w:rsidRDefault="007275E4" w:rsidP="0031545C">
      <w:pPr>
        <w:rPr>
          <w:rFonts w:cstheme="minorHAnsi"/>
        </w:rPr>
      </w:pPr>
      <w:r w:rsidRPr="007275E4">
        <w:rPr>
          <w:rFonts w:cstheme="minorHAnsi"/>
          <w:bCs/>
          <w:lang w:val="cy-GB"/>
        </w:rPr>
        <w:t>Cyfeiriad: ………………………………………………………………</w:t>
      </w:r>
      <w:r w:rsidR="0031545C">
        <w:rPr>
          <w:rFonts w:cstheme="minorHAnsi"/>
          <w:bCs/>
          <w:lang w:val="cy-GB"/>
        </w:rPr>
        <w:t>.....</w:t>
      </w:r>
    </w:p>
    <w:p w:rsidR="007275E4" w:rsidRPr="007275E4" w:rsidRDefault="007275E4" w:rsidP="0031545C">
      <w:pPr>
        <w:rPr>
          <w:rFonts w:cstheme="minorHAnsi"/>
        </w:rPr>
      </w:pPr>
      <w:r w:rsidRPr="007275E4">
        <w:rPr>
          <w:rFonts w:cstheme="minorHAnsi"/>
          <w:bCs/>
          <w:lang w:val="cy-GB"/>
        </w:rPr>
        <w:t>…………………………………………………………………………</w:t>
      </w:r>
      <w:r w:rsidR="0031545C">
        <w:rPr>
          <w:rFonts w:cstheme="minorHAnsi"/>
          <w:bCs/>
          <w:lang w:val="cy-GB"/>
        </w:rPr>
        <w:t>..........</w:t>
      </w:r>
    </w:p>
    <w:p w:rsidR="007275E4" w:rsidRPr="007275E4" w:rsidRDefault="007275E4" w:rsidP="0031545C">
      <w:pPr>
        <w:rPr>
          <w:rFonts w:cstheme="minorHAnsi"/>
        </w:rPr>
      </w:pPr>
      <w:r w:rsidRPr="007275E4">
        <w:rPr>
          <w:rFonts w:cstheme="minorHAnsi"/>
          <w:bCs/>
          <w:lang w:val="cy-GB"/>
        </w:rPr>
        <w:t>Dyddiedig: …………………………………………………………………</w:t>
      </w:r>
    </w:p>
    <w:sectPr w:rsidR="007275E4" w:rsidRPr="007275E4" w:rsidSect="00D53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40" w:bottom="1440" w:left="1440" w:header="28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5C" w:rsidRDefault="0031545C" w:rsidP="0031545C">
      <w:pPr>
        <w:spacing w:after="0" w:line="240" w:lineRule="auto"/>
      </w:pPr>
      <w:r>
        <w:separator/>
      </w:r>
    </w:p>
  </w:endnote>
  <w:endnote w:type="continuationSeparator" w:id="0">
    <w:p w:rsidR="0031545C" w:rsidRDefault="0031545C" w:rsidP="0031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59" w:rsidRDefault="00346710" w:rsidP="00346710">
    <w:pPr>
      <w:pStyle w:val="Footer"/>
      <w:rPr>
        <w:color w:val="000000"/>
        <w:sz w:val="17"/>
        <w:szCs w:val="16"/>
      </w:rPr>
    </w:pPr>
    <w:bookmarkStart w:id="3" w:name="TITUS1FooterEvenPages"/>
    <w:r>
      <w:rPr>
        <w:color w:val="000000"/>
        <w:sz w:val="17"/>
        <w:szCs w:val="16"/>
      </w:rPr>
      <w:t> </w:t>
    </w:r>
  </w:p>
  <w:bookmarkEnd w:id="3" w:displacedByCustomXml="next"/>
  <w:sdt>
    <w:sdtPr>
      <w:rPr>
        <w:sz w:val="16"/>
        <w:szCs w:val="16"/>
      </w:rPr>
      <w:id w:val="-566340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E59" w:rsidRPr="00D53E59" w:rsidRDefault="00D53E59" w:rsidP="00D53E59">
        <w:pPr>
          <w:pStyle w:val="Footer"/>
          <w:rPr>
            <w:sz w:val="16"/>
            <w:szCs w:val="16"/>
          </w:rPr>
        </w:pPr>
        <w:r w:rsidRPr="00D53E59">
          <w:rPr>
            <w:sz w:val="16"/>
            <w:szCs w:val="16"/>
          </w:rPr>
          <w:fldChar w:fldCharType="begin"/>
        </w:r>
        <w:r w:rsidRPr="00D53E59">
          <w:rPr>
            <w:sz w:val="16"/>
            <w:szCs w:val="16"/>
          </w:rPr>
          <w:instrText xml:space="preserve"> PAGE   \* MERGEFORMAT </w:instrText>
        </w:r>
        <w:r w:rsidRPr="00D53E59">
          <w:rPr>
            <w:sz w:val="16"/>
            <w:szCs w:val="16"/>
          </w:rPr>
          <w:fldChar w:fldCharType="separate"/>
        </w:r>
        <w:r w:rsidR="008D2B36">
          <w:rPr>
            <w:noProof/>
            <w:sz w:val="16"/>
            <w:szCs w:val="16"/>
          </w:rPr>
          <w:t>4</w:t>
        </w:r>
        <w:r w:rsidRPr="00D53E59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29/11/2019</w:t>
        </w:r>
      </w:p>
    </w:sdtContent>
  </w:sdt>
  <w:p w:rsidR="00D53E59" w:rsidRDefault="00D53E59" w:rsidP="00D53E59">
    <w:pPr>
      <w:pStyle w:val="Footer"/>
    </w:pPr>
  </w:p>
  <w:p w:rsidR="00D53E59" w:rsidRDefault="00D53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59" w:rsidRDefault="00346710" w:rsidP="00346710">
    <w:pPr>
      <w:pStyle w:val="Footer"/>
      <w:rPr>
        <w:color w:val="000000"/>
        <w:sz w:val="17"/>
        <w:szCs w:val="16"/>
      </w:rPr>
    </w:pPr>
    <w:bookmarkStart w:id="4" w:name="TITUS1FooterPrimary"/>
    <w:r>
      <w:rPr>
        <w:color w:val="000000"/>
        <w:sz w:val="17"/>
        <w:szCs w:val="16"/>
      </w:rPr>
      <w:t> </w:t>
    </w:r>
  </w:p>
  <w:bookmarkEnd w:id="4" w:displacedByCustomXml="next"/>
  <w:sdt>
    <w:sdtPr>
      <w:rPr>
        <w:sz w:val="16"/>
        <w:szCs w:val="16"/>
      </w:rPr>
      <w:id w:val="-1206948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E59" w:rsidRPr="00D53E59" w:rsidRDefault="00D53E59">
        <w:pPr>
          <w:pStyle w:val="Footer"/>
          <w:rPr>
            <w:sz w:val="16"/>
            <w:szCs w:val="16"/>
          </w:rPr>
        </w:pPr>
        <w:r w:rsidRPr="00D53E59">
          <w:rPr>
            <w:sz w:val="16"/>
            <w:szCs w:val="16"/>
          </w:rPr>
          <w:fldChar w:fldCharType="begin"/>
        </w:r>
        <w:r w:rsidRPr="00D53E59">
          <w:rPr>
            <w:sz w:val="16"/>
            <w:szCs w:val="16"/>
          </w:rPr>
          <w:instrText xml:space="preserve"> PAGE   \* MERGEFORMAT </w:instrText>
        </w:r>
        <w:r w:rsidRPr="00D53E59">
          <w:rPr>
            <w:sz w:val="16"/>
            <w:szCs w:val="16"/>
          </w:rPr>
          <w:fldChar w:fldCharType="separate"/>
        </w:r>
        <w:r w:rsidR="008D2B36">
          <w:rPr>
            <w:noProof/>
            <w:sz w:val="16"/>
            <w:szCs w:val="16"/>
          </w:rPr>
          <w:t>5</w:t>
        </w:r>
        <w:r w:rsidRPr="00D53E59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29/11/2019</w:t>
        </w:r>
      </w:p>
    </w:sdtContent>
  </w:sdt>
  <w:p w:rsidR="00D53E59" w:rsidRDefault="00D53E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59" w:rsidRDefault="00346710" w:rsidP="00346710">
    <w:pPr>
      <w:pStyle w:val="Footer"/>
      <w:rPr>
        <w:color w:val="000000"/>
        <w:sz w:val="17"/>
        <w:szCs w:val="16"/>
      </w:rPr>
    </w:pPr>
    <w:bookmarkStart w:id="6" w:name="TITUS1FooterFirstPage"/>
    <w:r>
      <w:rPr>
        <w:color w:val="000000"/>
        <w:sz w:val="17"/>
        <w:szCs w:val="16"/>
      </w:rPr>
      <w:t> </w:t>
    </w:r>
  </w:p>
  <w:bookmarkEnd w:id="6" w:displacedByCustomXml="next"/>
  <w:sdt>
    <w:sdtPr>
      <w:rPr>
        <w:sz w:val="16"/>
        <w:szCs w:val="16"/>
      </w:rPr>
      <w:id w:val="-1959334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E59" w:rsidRPr="00D53E59" w:rsidRDefault="00D53E59" w:rsidP="00D53E59">
        <w:pPr>
          <w:pStyle w:val="Footer"/>
          <w:rPr>
            <w:sz w:val="16"/>
            <w:szCs w:val="16"/>
          </w:rPr>
        </w:pPr>
        <w:r w:rsidRPr="00D53E59">
          <w:rPr>
            <w:sz w:val="16"/>
            <w:szCs w:val="16"/>
          </w:rPr>
          <w:fldChar w:fldCharType="begin"/>
        </w:r>
        <w:r w:rsidRPr="00D53E59">
          <w:rPr>
            <w:sz w:val="16"/>
            <w:szCs w:val="16"/>
          </w:rPr>
          <w:instrText xml:space="preserve"> PAGE   \* MERGEFORMAT </w:instrText>
        </w:r>
        <w:r w:rsidRPr="00D53E59">
          <w:rPr>
            <w:sz w:val="16"/>
            <w:szCs w:val="16"/>
          </w:rPr>
          <w:fldChar w:fldCharType="separate"/>
        </w:r>
        <w:r w:rsidR="008D2B36">
          <w:rPr>
            <w:noProof/>
            <w:sz w:val="16"/>
            <w:szCs w:val="16"/>
          </w:rPr>
          <w:t>1</w:t>
        </w:r>
        <w:r w:rsidRPr="00D53E59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29/11/2019</w:t>
        </w:r>
      </w:p>
    </w:sdtContent>
  </w:sdt>
  <w:p w:rsidR="00D53E59" w:rsidRDefault="00D53E59" w:rsidP="00D53E59">
    <w:pPr>
      <w:pStyle w:val="Footer"/>
    </w:pPr>
  </w:p>
  <w:p w:rsidR="00D53E59" w:rsidRDefault="00D53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5C" w:rsidRDefault="0031545C" w:rsidP="0031545C">
      <w:pPr>
        <w:spacing w:after="0" w:line="240" w:lineRule="auto"/>
      </w:pPr>
      <w:r>
        <w:separator/>
      </w:r>
    </w:p>
  </w:footnote>
  <w:footnote w:type="continuationSeparator" w:id="0">
    <w:p w:rsidR="0031545C" w:rsidRDefault="0031545C" w:rsidP="0031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59" w:rsidRDefault="00346710" w:rsidP="00346710">
    <w:pPr>
      <w:pStyle w:val="Header"/>
      <w:rPr>
        <w:color w:val="000000"/>
        <w:sz w:val="17"/>
      </w:rPr>
    </w:pPr>
    <w:bookmarkStart w:id="1" w:name="TITUS1HeaderEvenPages"/>
    <w:r>
      <w:rPr>
        <w:color w:val="000000"/>
        <w:sz w:val="17"/>
      </w:rPr>
      <w:t> </w:t>
    </w:r>
  </w:p>
  <w:bookmarkEnd w:id="1"/>
  <w:p w:rsidR="00D53E59" w:rsidRDefault="00D53E59" w:rsidP="00D53E59">
    <w:pPr>
      <w:pStyle w:val="Header"/>
    </w:pPr>
    <w:r>
      <w:rPr>
        <w:noProof/>
        <w:lang w:eastAsia="en-GB"/>
      </w:rPr>
      <w:drawing>
        <wp:inline distT="0" distB="0" distL="0" distR="0" wp14:anchorId="6A6A75A5" wp14:editId="1130275E">
          <wp:extent cx="5731510" cy="1670685"/>
          <wp:effectExtent l="0" t="0" r="254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67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3E59" w:rsidRDefault="00D53E59" w:rsidP="00D53E59">
    <w:pPr>
      <w:pStyle w:val="Header"/>
    </w:pPr>
  </w:p>
  <w:p w:rsidR="00D53E59" w:rsidRDefault="00D53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59" w:rsidRDefault="00346710" w:rsidP="00346710">
    <w:pPr>
      <w:pStyle w:val="Header"/>
      <w:rPr>
        <w:color w:val="000000"/>
        <w:sz w:val="17"/>
      </w:rPr>
    </w:pPr>
    <w:bookmarkStart w:id="2" w:name="TITUS1HeaderPrimary"/>
    <w:r>
      <w:rPr>
        <w:color w:val="000000"/>
        <w:sz w:val="17"/>
      </w:rPr>
      <w:t> </w:t>
    </w:r>
  </w:p>
  <w:bookmarkEnd w:id="2"/>
  <w:p w:rsidR="0031545C" w:rsidRDefault="0031545C">
    <w:pPr>
      <w:pStyle w:val="Header"/>
    </w:pPr>
    <w:r>
      <w:rPr>
        <w:noProof/>
        <w:lang w:eastAsia="en-GB"/>
      </w:rPr>
      <w:drawing>
        <wp:inline distT="0" distB="0" distL="0" distR="0" wp14:anchorId="3E8182AB" wp14:editId="2F091BFF">
          <wp:extent cx="5731510" cy="1670685"/>
          <wp:effectExtent l="0" t="0" r="254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67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545C" w:rsidRDefault="00315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59" w:rsidRDefault="00346710" w:rsidP="00346710">
    <w:pPr>
      <w:pStyle w:val="Header"/>
      <w:rPr>
        <w:color w:val="000000"/>
        <w:sz w:val="17"/>
      </w:rPr>
    </w:pPr>
    <w:bookmarkStart w:id="5" w:name="TITUS1HeaderFirstPage"/>
    <w:r>
      <w:rPr>
        <w:color w:val="000000"/>
        <w:sz w:val="17"/>
      </w:rPr>
      <w:t> </w:t>
    </w:r>
  </w:p>
  <w:bookmarkEnd w:id="5"/>
  <w:p w:rsidR="00D53E59" w:rsidRDefault="00D53E59" w:rsidP="00D53E59">
    <w:pPr>
      <w:pStyle w:val="Header"/>
    </w:pPr>
    <w:r>
      <w:rPr>
        <w:noProof/>
        <w:lang w:eastAsia="en-GB"/>
      </w:rPr>
      <w:drawing>
        <wp:inline distT="0" distB="0" distL="0" distR="0" wp14:anchorId="64B0F76B" wp14:editId="74109EAE">
          <wp:extent cx="5731510" cy="1670685"/>
          <wp:effectExtent l="0" t="0" r="254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67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3E59" w:rsidRDefault="00D53E59" w:rsidP="00D53E59">
    <w:pPr>
      <w:pStyle w:val="Header"/>
    </w:pPr>
  </w:p>
  <w:p w:rsidR="00D53E59" w:rsidRDefault="00D53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7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332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FF0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3000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990E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8363C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CA240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C1"/>
    <w:rsid w:val="0031545C"/>
    <w:rsid w:val="00346710"/>
    <w:rsid w:val="004A051A"/>
    <w:rsid w:val="004B12C1"/>
    <w:rsid w:val="005C5CE3"/>
    <w:rsid w:val="007275E4"/>
    <w:rsid w:val="00883990"/>
    <w:rsid w:val="008D2B36"/>
    <w:rsid w:val="00924F20"/>
    <w:rsid w:val="00D53E59"/>
    <w:rsid w:val="00E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747F690-6FA7-4652-9860-D948F149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75E4"/>
    <w:pPr>
      <w:spacing w:after="0" w:line="240" w:lineRule="auto"/>
    </w:pPr>
    <w:rPr>
      <w:rFonts w:ascii="Footlight MT Light" w:eastAsia="Times New Roman" w:hAnsi="Footlight MT Light" w:cs="Times New Roman"/>
      <w:b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7275E4"/>
    <w:rPr>
      <w:rFonts w:ascii="Footlight MT Light" w:eastAsia="Times New Roman" w:hAnsi="Footlight MT Light" w:cs="Times New Roman"/>
      <w:b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315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5C"/>
  </w:style>
  <w:style w:type="paragraph" w:styleId="Footer">
    <w:name w:val="footer"/>
    <w:basedOn w:val="Normal"/>
    <w:link w:val="FooterChar"/>
    <w:uiPriority w:val="99"/>
    <w:unhideWhenUsed/>
    <w:rsid w:val="00315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5C"/>
  </w:style>
  <w:style w:type="paragraph" w:styleId="BalloonText">
    <w:name w:val="Balloon Text"/>
    <w:basedOn w:val="Normal"/>
    <w:link w:val="BalloonTextChar"/>
    <w:uiPriority w:val="99"/>
    <w:semiHidden/>
    <w:unhideWhenUsed/>
    <w:rsid w:val="0088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6650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prysg</dc:creator>
  <cp:lastModifiedBy>Denholm,Emma swp57235</cp:lastModifiedBy>
  <cp:revision>2</cp:revision>
  <cp:lastPrinted>2019-11-29T11:25:00Z</cp:lastPrinted>
  <dcterms:created xsi:type="dcterms:W3CDTF">2019-12-11T14:56:00Z</dcterms:created>
  <dcterms:modified xsi:type="dcterms:W3CDTF">2019-12-11T14:56:00Z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32f40415-4b8f-4bf3-8893-74529fb759ef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